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2995930</wp:posOffset>
            </wp:positionH>
            <wp:positionV relativeFrom="paragraph">
              <wp:posOffset>635</wp:posOffset>
            </wp:positionV>
            <wp:extent cx="1391920" cy="44767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Zamierzenia opiekuńczo – wychowawczo-edukacyjne w grupie „Rybki”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Listopad</w:t>
      </w:r>
      <w:r>
        <w:rPr>
          <w:b/>
          <w:bCs/>
          <w:sz w:val="26"/>
          <w:szCs w:val="26"/>
        </w:rPr>
        <w:t xml:space="preserve">  2024 r.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Tydzień 1 – </w:t>
      </w:r>
      <w:r>
        <w:rPr>
          <w:b/>
          <w:bCs/>
          <w:sz w:val="24"/>
          <w:szCs w:val="24"/>
        </w:rPr>
        <w:t>Nasza mała ojczyzna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center"/>
        <w:rPr>
          <w:rFonts w:eastAsia="Calibri" w:cs="Times New Roman"/>
          <w:b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 xml:space="preserve"> 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 xml:space="preserve">Tydzień 2 – 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Mój dom - Polska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.</w:t>
      </w:r>
    </w:p>
    <w:p>
      <w:pPr>
        <w:pStyle w:val="NoSpacing"/>
        <w:ind w:left="2880" w:hanging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ind w:left="2880" w:hanging="0"/>
        <w:rPr>
          <w:sz w:val="24"/>
          <w:szCs w:val="24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3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Moje hobby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4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Ulubione zajęcia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widowControl/>
        <w:suppressAutoHyphens w:val="false"/>
        <w:spacing w:lineRule="auto" w:line="259" w:before="0" w:after="16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poszerzanie wiadomości dzieci na temat swojego kraju: nazwa, stolica, symbole narodowe, tradycje, historia powstania, sławne postacie;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wzbogacanie słownika dziecka o pojęcia </w:t>
      </w:r>
      <w:r>
        <w:rPr>
          <w:rFonts w:cs="Calibri" w:ascii="Calibri" w:hAnsi="Calibri"/>
          <w:i/>
          <w:iCs/>
          <w:sz w:val="20"/>
          <w:szCs w:val="20"/>
        </w:rPr>
        <w:t>ojczyzna, mała ojczyzna, stolica, patriota, patriotyzm</w:t>
      </w:r>
      <w:r>
        <w:rPr>
          <w:rFonts w:cs="Calibri" w:ascii="Calibri" w:hAnsi="Calibri"/>
          <w:iCs/>
          <w:sz w:val="20"/>
          <w:szCs w:val="20"/>
        </w:rPr>
        <w:t>;</w:t>
      </w:r>
      <w:r>
        <w:rPr>
          <w:rFonts w:cs="Calibri" w:ascii="Calibri" w:hAnsi="Calibri"/>
          <w:i/>
          <w:iCs/>
          <w:sz w:val="20"/>
          <w:szCs w:val="20"/>
        </w:rPr>
        <w:t xml:space="preserve">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budowanie postawy patriotycznej przez kształtowanie umiejętno</w:t>
        <w:softHyphen/>
        <w:t xml:space="preserve">ści przyjmowanie odpowiedniej postawy w trakcie śpiewania hymnu państwowego, budzenia poszanowania dla wszystkich symboli narodowych;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budzenie zainteresowania własnym regionem, miejscowością – poznanie zasad funkcjonowania urzędu miejskiego, gminy, pracy prezydenta, burmistrza, wójta, sołtysa, obejrzenie siedziby władz miejskich lub gminnych; poznanie ciekawych i charakterystycznych miejsc;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poznanie tradycji własnego regionu: charakterystyczny strój ludowy, mowa, tańce, pielęgnowanie tradycji regionalnych itp.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rozwijanie poczucia tożsamości narodowej: zapoznanie z historią Narodowego Święta Niepodległości, kształtowa</w:t>
        <w:softHyphen/>
        <w:t xml:space="preserve">nie przywiązania do społeczności lokalnej i dumy z miejsca zamieszkania;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rozwijanie czynnego słownika i mowy dziecka; wprowadzenie pojęcia </w:t>
      </w:r>
      <w:r>
        <w:rPr>
          <w:rFonts w:cs="Calibri" w:ascii="Calibri" w:hAnsi="Calibri"/>
          <w:i/>
          <w:iCs/>
          <w:sz w:val="20"/>
          <w:szCs w:val="20"/>
        </w:rPr>
        <w:t xml:space="preserve">wyobraźnia; </w:t>
      </w:r>
      <w:r>
        <w:rPr>
          <w:rFonts w:cs="Calibri" w:ascii="Calibri" w:hAnsi="Calibri"/>
          <w:sz w:val="20"/>
          <w:szCs w:val="20"/>
        </w:rPr>
        <w:t>rozwijanie umiejętności swobodnego wypowiadania się na określony temat, poprawnego formułowania wypowiedzi, stosowania przymiotników, spójników i przyimków, poprawnych form fleksyjnych; budowanie wypowiedzi po</w:t>
        <w:softHyphen/>
        <w:t xml:space="preserve">prawnej stylistycznie;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przygotowanie do czytania przez doskonalenie słuchu fonematycznego – doskonalenie umiejętności rozpoznawania dźwięków wydawanych przez przedmioty co</w:t>
        <w:softHyphen/>
        <w:t xml:space="preserve">dziennego użytku; analiza i synteza głoskowa wyrazów; czytanie globalne wyrazów </w:t>
      </w:r>
      <w:r>
        <w:rPr>
          <w:rFonts w:cs="Calibri" w:ascii="Calibri" w:hAnsi="Calibri"/>
          <w:i/>
          <w:iCs/>
          <w:sz w:val="20"/>
          <w:szCs w:val="20"/>
        </w:rPr>
        <w:t>mapa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i/>
          <w:iCs/>
          <w:sz w:val="20"/>
          <w:szCs w:val="20"/>
        </w:rPr>
        <w:t>Polska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i/>
          <w:iCs/>
          <w:sz w:val="20"/>
          <w:szCs w:val="20"/>
        </w:rPr>
        <w:t>dom</w:t>
      </w:r>
      <w:r>
        <w:rPr>
          <w:rFonts w:cs="Calibri" w:ascii="Calibri" w:hAnsi="Calibri"/>
          <w:sz w:val="20"/>
          <w:szCs w:val="20"/>
        </w:rPr>
        <w:t xml:space="preserve"> wprowadzanie kolejnych liter </w:t>
      </w:r>
      <w:r>
        <w:rPr>
          <w:rFonts w:cs="Calibri" w:ascii="Calibri" w:hAnsi="Calibri"/>
          <w:b/>
          <w:sz w:val="20"/>
          <w:szCs w:val="20"/>
        </w:rPr>
        <w:t>d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/>
          <w:sz w:val="20"/>
          <w:szCs w:val="20"/>
        </w:rPr>
        <w:t>D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/>
          <w:sz w:val="20"/>
          <w:szCs w:val="20"/>
        </w:rPr>
        <w:t>e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/>
          <w:sz w:val="20"/>
          <w:szCs w:val="20"/>
        </w:rPr>
        <w:t>E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/>
          <w:sz w:val="20"/>
          <w:szCs w:val="20"/>
        </w:rPr>
        <w:t>u</w:t>
      </w:r>
      <w:r>
        <w:rPr>
          <w:rFonts w:cs="Calibri" w:ascii="Calibri" w:hAnsi="Calibri"/>
          <w:sz w:val="20"/>
          <w:szCs w:val="20"/>
        </w:rPr>
        <w:t xml:space="preserve">, </w:t>
      </w:r>
      <w:r>
        <w:rPr>
          <w:rFonts w:cs="Calibri" w:ascii="Calibri" w:hAnsi="Calibri"/>
          <w:b/>
          <w:sz w:val="20"/>
          <w:szCs w:val="20"/>
        </w:rPr>
        <w:t>U</w:t>
      </w:r>
      <w:r>
        <w:rPr>
          <w:rFonts w:cs="Calibri" w:ascii="Calibri" w:hAnsi="Calibri"/>
          <w:sz w:val="20"/>
          <w:szCs w:val="20"/>
        </w:rPr>
        <w:t>; zachęcanie do podejmowania prób samodzielnego czytania;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zachęcanie do słuchania i stosowania słów, zwrotów, piosenek w j. angielskim;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rozwijanie pamięci słuchowej przez naukę wiersza, tekstów piosenek, prostych rymowanek w j. polskim i angielskim;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rozwijanie umiejętności matematycznych w zakresie przeliczania, porównywania liczebności zbiorów, dodawania i odejmowania na konkretach i zbiorach zastępczych, kodowania i dekodowania informacji, wyznaczania kierunków w przestrzeni i na kartce; rozwijanie myślenia operacyjnego podczas ustalania stałości elementów w zbiorze, porównywania ciężarów w zabawach; wprowadzenie cyfry </w:t>
      </w:r>
      <w:r>
        <w:rPr>
          <w:rFonts w:cs="Calibri" w:ascii="Calibri" w:hAnsi="Calibri"/>
          <w:b/>
          <w:sz w:val="20"/>
          <w:szCs w:val="20"/>
        </w:rPr>
        <w:t>3</w:t>
      </w:r>
      <w:r>
        <w:rPr>
          <w:rFonts w:cs="Calibri" w:ascii="Calibri" w:hAnsi="Calibri"/>
          <w:sz w:val="20"/>
          <w:szCs w:val="20"/>
        </w:rPr>
        <w:t xml:space="preserve"> i znaku </w:t>
      </w:r>
      <w:r>
        <w:rPr>
          <w:rFonts w:cs="Calibri" w:ascii="Calibri" w:hAnsi="Calibri"/>
          <w:b/>
          <w:sz w:val="20"/>
          <w:szCs w:val="20"/>
        </w:rPr>
        <w:t>=</w:t>
      </w:r>
      <w:r>
        <w:rPr>
          <w:rFonts w:cs="Calibri" w:ascii="Calibri" w:hAnsi="Calibri"/>
          <w:sz w:val="20"/>
          <w:szCs w:val="20"/>
        </w:rPr>
        <w:t xml:space="preserve">; posługiwanie się poznanymi cyframi i znakami do kodowania informacji; 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 xml:space="preserve">rozwijanie koordynacji ruchowo-słuchowo-wzrokowej podczas zabaw w </w:t>
      </w:r>
      <w:r>
        <w:rPr>
          <w:rFonts w:cs="Calibri" w:ascii="Calibri" w:hAnsi="Calibri"/>
          <w:b/>
          <w:sz w:val="20"/>
          <w:szCs w:val="20"/>
        </w:rPr>
        <w:t>KDS</w:t>
      </w:r>
      <w:r>
        <w:rPr>
          <w:rFonts w:cs="Calibri" w:ascii="Calibri" w:hAnsi="Calibri"/>
          <w:sz w:val="20"/>
          <w:szCs w:val="20"/>
        </w:rPr>
        <w:t>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color w:val="000000"/>
          <w:sz w:val="20"/>
          <w:szCs w:val="20"/>
        </w:rPr>
        <w:t xml:space="preserve">rozwijanie wrażliwości muzycznej dzieci </w:t>
      </w:r>
      <w:r>
        <w:rPr>
          <w:rFonts w:cs="Calibri"/>
          <w:sz w:val="20"/>
          <w:szCs w:val="20"/>
        </w:rPr>
        <w:t>–</w:t>
      </w:r>
      <w:r>
        <w:rPr>
          <w:rFonts w:cs="Calibri"/>
          <w:color w:val="000000"/>
          <w:sz w:val="20"/>
          <w:szCs w:val="20"/>
        </w:rPr>
        <w:t xml:space="preserve"> wprowadzenie tańca kaszubskiego „Szewc” i piosenki „Nam jesień niestraszna”, </w:t>
      </w:r>
      <w:r>
        <w:rPr>
          <w:rFonts w:cs="Calibri"/>
          <w:sz w:val="20"/>
          <w:szCs w:val="20"/>
        </w:rPr>
        <w:t>rozwijanie umiejętności uważnego słuchania muzyki instrumentalnej, rozwijanie poczucia rytmu, do</w:t>
      </w:r>
      <w:r>
        <w:rPr>
          <w:rFonts w:cs="Calibri"/>
          <w:color w:val="000000"/>
          <w:sz w:val="20"/>
          <w:szCs w:val="20"/>
        </w:rPr>
        <w:t>skonalenie umiejętności reagowania na akcent muzyczny, uwrażliwianie na elementy muzyki takie jak tempo, dynamika, wysokość dźwięków;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rozwijanie umiejętności plastycznych dzieci i wrażliwości estetycznej przez projektowanie i planowanie pracy, dobieranie barw i wykorzystywanie różnorodnych materiałów;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rozwijanie sprawności manualnej i grafomotorycznej podczas rysowania, odrysowywania, nawlekania, przyklejania, oddzierania, kreślenia linii po śladzie, kropkach, samodzielnie wg wzoru na czystej kartce i w liniaturze oraz kratownicy, cięcia nożyczkami;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rozwijanie zainteresowania środowiskiem przyrodniczym i różnorodnymi zjawiskami przez prowadzenie zabaw doświadczalnych; </w:t>
      </w:r>
      <w:r>
        <w:rPr>
          <w:rFonts w:cs="Calibri"/>
          <w:color w:val="000000"/>
          <w:sz w:val="20"/>
          <w:szCs w:val="20"/>
        </w:rPr>
        <w:t>doskonalenie umiejętności prowadzenia ob</w:t>
        <w:softHyphen/>
        <w:t>serwacji;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rozwijanie sfery społecznej i emocjonalnej; rozwijanie umiejętności współpracy i współdziałania w zespole przez pełnienie różnorodnych ról; podnoszenie poczucia własnej wartości –  odkrywanie swoich mocnych stron; przezwyciężanie nieśmiałości przez prezentowanie siebie i swoich upodobań w różnych formach wyrazu; budowanie więzi w grupie;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rozwijanie wyobraźni, kre</w:t>
        <w:softHyphen/>
        <w:t>atywnego myślenia, postaw twórczych; wyrabianie samodzielności podczas pracy, satysfakcji z samo</w:t>
        <w:softHyphen/>
        <w:t>dzielnie wykonanego zadania.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Działania na cały miesiąc: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zabawy dowolne w kącikach tematycznych wg zainteresowań i inwencji dzieci przy niewielkim wsparciu N.; zwracanie uwagi na budowanie właściwych relacji pomiędzy dziećmi opartych na wzajemnym szacunku i współpracy, zachęcanie do podejmowania wspólnych zabaw konstrukcyjnych i wykorzystywanie budowli do dalszych zabaw, szanowanie przyjętych zasad, norm zabawy i prawa korzystania z zabawek przez wszystkie dzieci, wdrażanie do odkładania zabawek na wy</w:t>
        <w:softHyphen/>
        <w:t>znaczone miejsce i utrzymania porządku wokół siebie;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rozwijanie przedsiębiorczości przez np. decydowanie o zagospodarowaniu i aranżowanie przestrzeni w sali, wspólne tworzenie okazjonalnych kącików tematycznych;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stwarzanie atmosfery życzliwości i akceptacji poprzez powitanki, np. „Witamy się”, „Kto ma…”;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kształtowanie codziennych nawyków higienicznych – samodzielne korzystanie z toalety, mycie rąk po skorzystaniu z toalety, po zabawie i przed posiłkiem, mycie zębów;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wdrażanie do samodzielności przez przygotowanie stolików do posiłków, zajęć, sprzątanie po posiłkach, zabawie, zajęciach, samodzielne ubieranie się i rozbieranie podczas wyjść poza budynek, wybieranie potrzebnych narzędzi i materiałów do zabaw i zajęć;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codzienny pobyt na świeżym powietrzu – spacery i wycieczki, o</w:t>
      </w:r>
      <w:r>
        <w:rPr>
          <w:rFonts w:cs="Calibri"/>
          <w:color w:val="000000"/>
          <w:sz w:val="20"/>
          <w:szCs w:val="20"/>
        </w:rPr>
        <w:t>glądanie domów parterowych, piętrowych, bloków, kamienic; próba odczytywania nazw ulic i numerów domów</w:t>
      </w:r>
      <w:r>
        <w:rPr>
          <w:rFonts w:cs="Calibri"/>
          <w:sz w:val="20"/>
          <w:szCs w:val="20"/>
        </w:rPr>
        <w:t xml:space="preserve">; 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zabawy ruchowe w ogrodzie przedszkolnym; 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color w:val="000000"/>
          <w:sz w:val="20"/>
          <w:szCs w:val="20"/>
        </w:rPr>
        <w:t>„</w:t>
      </w:r>
      <w:r>
        <w:rPr>
          <w:rFonts w:cs="Calibri"/>
          <w:color w:val="000000"/>
          <w:sz w:val="20"/>
          <w:szCs w:val="20"/>
        </w:rPr>
        <w:t>Kącik Molika Książkowego” – słuchanie tekstów literackich;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zestawy ćwiczeń porannych nr 5, 6;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zestawy ćwiczeń gimnastycznych nr 5, 6.</w:t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Wychowawca: mgr Anna Bednarek</w:t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Nauczyciel: mgr  Klaudia  Zając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roman"/>
    <w:pitch w:val="variable"/>
  </w:font>
  <w:font w:name="AgendaPl">
    <w:altName w:val="Calibri"/>
    <w:charset w:val="ee"/>
    <w:family w:val="swiss"/>
    <w:pitch w:val="default"/>
  </w:font>
  <w:font w:name="Segoe Script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</w:r>
  </w:p>
  <w:p>
    <w:pPr>
      <w:pStyle w:val="Normal"/>
      <w:jc w:val="center"/>
      <w:rPr>
        <w:rFonts w:ascii="Segoe Script" w:hAnsi="Segoe Script" w:cs="Segoe Script"/>
        <w:sz w:val="18"/>
        <w:szCs w:val="18"/>
      </w:rPr>
    </w:pPr>
    <w:r>
      <w:rPr>
        <w:rFonts w:cs="Segoe Script" w:ascii="Segoe Script" w:hAnsi="Segoe Script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832" w:hanging="0"/>
      <w:rPr>
        <w:rFonts w:cs="Times New Roman"/>
        <w:b/>
        <w:b/>
        <w:bCs/>
        <w:sz w:val="20"/>
        <w:szCs w:val="20"/>
        <w:u w:val="single"/>
      </w:rPr>
    </w:pPr>
    <w:r>
      <w:rPr>
        <w:rFonts w:cs="Times New Roman"/>
        <w:sz w:val="20"/>
        <w:szCs w:val="20"/>
      </w:rPr>
      <w:t xml:space="preserve">               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0fc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a0fc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a0fc1"/>
    <w:rPr/>
  </w:style>
  <w:style w:type="character" w:styleId="Czeinternetowe" w:customStyle="1">
    <w:name w:val="Łącze internetowe"/>
    <w:basedOn w:val="DefaultParagraphFont"/>
    <w:uiPriority w:val="99"/>
    <w:unhideWhenUsed/>
    <w:rsid w:val="0038776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87767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075813"/>
    <w:rPr>
      <w:color w:val="954F72" w:themeColor="followed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18b8"/>
    <w:rPr>
      <w:rFonts w:ascii="Segoe UI" w:hAnsi="Segoe UI" w:eastAsia="SimSun" w:cs="Mangal"/>
      <w:kern w:val="2"/>
      <w:sz w:val="18"/>
      <w:szCs w:val="16"/>
      <w:lang w:eastAsia="hi-IN" w:bidi="hi-IN"/>
    </w:rPr>
  </w:style>
  <w:style w:type="character" w:styleId="WWCharLFO34LVL1" w:customStyle="1">
    <w:name w:val="WW_CharLFO34LVL1"/>
    <w:qFormat/>
    <w:rPr>
      <w:rFonts w:ascii="Symbol" w:hAnsi="Symbol" w:eastAsia="Calibri" w:cs="Times New Roman"/>
    </w:rPr>
  </w:style>
  <w:style w:type="character" w:styleId="WWCharLFO34LVL2" w:customStyle="1">
    <w:name w:val="WW_CharLFO34LVL2"/>
    <w:qFormat/>
    <w:rPr>
      <w:rFonts w:ascii="Courier New" w:hAnsi="Courier New" w:cs="Courier New"/>
    </w:rPr>
  </w:style>
  <w:style w:type="character" w:styleId="WWCharLFO34LVL3" w:customStyle="1">
    <w:name w:val="WW_CharLFO34LVL3"/>
    <w:qFormat/>
    <w:rPr>
      <w:rFonts w:ascii="Wingdings" w:hAnsi="Wingdings" w:cs="Wingdings"/>
    </w:rPr>
  </w:style>
  <w:style w:type="character" w:styleId="WWCharLFO34LVL4" w:customStyle="1">
    <w:name w:val="WW_CharLFO34LVL4"/>
    <w:qFormat/>
    <w:rPr>
      <w:rFonts w:ascii="Symbol" w:hAnsi="Symbol" w:cs="Symbol"/>
    </w:rPr>
  </w:style>
  <w:style w:type="character" w:styleId="WWCharLFO34LVL5" w:customStyle="1">
    <w:name w:val="WW_CharLFO34LVL5"/>
    <w:qFormat/>
    <w:rPr>
      <w:rFonts w:ascii="Courier New" w:hAnsi="Courier New" w:cs="Courier New"/>
    </w:rPr>
  </w:style>
  <w:style w:type="character" w:styleId="WWCharLFO34LVL6" w:customStyle="1">
    <w:name w:val="WW_CharLFO34LVL6"/>
    <w:qFormat/>
    <w:rPr>
      <w:rFonts w:ascii="Wingdings" w:hAnsi="Wingdings" w:cs="Wingdings"/>
    </w:rPr>
  </w:style>
  <w:style w:type="character" w:styleId="WWCharLFO34LVL7" w:customStyle="1">
    <w:name w:val="WW_CharLFO34LVL7"/>
    <w:qFormat/>
    <w:rPr>
      <w:rFonts w:ascii="Symbol" w:hAnsi="Symbol" w:cs="Symbol"/>
    </w:rPr>
  </w:style>
  <w:style w:type="character" w:styleId="WWCharLFO34LVL8" w:customStyle="1">
    <w:name w:val="WW_CharLFO34LVL8"/>
    <w:qFormat/>
    <w:rPr>
      <w:rFonts w:ascii="Courier New" w:hAnsi="Courier New" w:cs="Courier New"/>
    </w:rPr>
  </w:style>
  <w:style w:type="character" w:styleId="WWCharLFO34LVL9" w:customStyle="1">
    <w:name w:val="WW_CharLFO34LVL9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CharLFO22LVL1">
    <w:name w:val="WW_CharLFO22LVL1"/>
    <w:qFormat/>
    <w:rPr>
      <w:rFonts w:ascii="Symbol" w:hAnsi="Symbol"/>
      <w:color w:val="000000"/>
      <w:sz w:val="24"/>
      <w:szCs w:val="24"/>
    </w:rPr>
  </w:style>
  <w:style w:type="character" w:styleId="WWCharLFO22LVL2">
    <w:name w:val="WW_CharLFO22LVL2"/>
    <w:qFormat/>
    <w:rPr>
      <w:rFonts w:ascii="OpenSymbol" w:hAnsi="OpenSymbol" w:cs="OpenSymbol"/>
    </w:rPr>
  </w:style>
  <w:style w:type="character" w:styleId="WWCharLFO22LVL3">
    <w:name w:val="WW_CharLFO22LVL3"/>
    <w:qFormat/>
    <w:rPr>
      <w:rFonts w:ascii="OpenSymbol" w:hAnsi="OpenSymbol" w:cs="OpenSymbol"/>
    </w:rPr>
  </w:style>
  <w:style w:type="character" w:styleId="WWCharLFO22LVL4">
    <w:name w:val="WW_CharLFO22LVL4"/>
    <w:qFormat/>
    <w:rPr>
      <w:rFonts w:ascii="Symbol" w:hAnsi="Symbol" w:cs="OpenSymbol"/>
      <w:color w:val="000000"/>
      <w:sz w:val="24"/>
      <w:szCs w:val="24"/>
    </w:rPr>
  </w:style>
  <w:style w:type="character" w:styleId="WWCharLFO22LVL5">
    <w:name w:val="WW_CharLFO22LVL5"/>
    <w:qFormat/>
    <w:rPr>
      <w:rFonts w:ascii="OpenSymbol" w:hAnsi="OpenSymbol" w:cs="OpenSymbol"/>
    </w:rPr>
  </w:style>
  <w:style w:type="character" w:styleId="WWCharLFO22LVL6">
    <w:name w:val="WW_CharLFO22LVL6"/>
    <w:qFormat/>
    <w:rPr>
      <w:rFonts w:ascii="OpenSymbol" w:hAnsi="OpenSymbol" w:cs="OpenSymbol"/>
    </w:rPr>
  </w:style>
  <w:style w:type="character" w:styleId="WWCharLFO22LVL7">
    <w:name w:val="WW_CharLFO22LVL7"/>
    <w:qFormat/>
    <w:rPr>
      <w:rFonts w:ascii="Symbol" w:hAnsi="Symbol" w:cs="OpenSymbol"/>
      <w:color w:val="000000"/>
      <w:sz w:val="24"/>
      <w:szCs w:val="24"/>
    </w:rPr>
  </w:style>
  <w:style w:type="character" w:styleId="WWCharLFO22LVL8">
    <w:name w:val="WW_CharLFO22LVL8"/>
    <w:qFormat/>
    <w:rPr>
      <w:rFonts w:ascii="OpenSymbol" w:hAnsi="OpenSymbol" w:cs="OpenSymbol"/>
    </w:rPr>
  </w:style>
  <w:style w:type="character" w:styleId="WWCharLFO22LVL9">
    <w:name w:val="WW_CharLFO22LVL9"/>
    <w:qFormat/>
    <w:rPr>
      <w:rFonts w:ascii="OpenSymbol" w:hAnsi="OpenSymbol" w:cs="OpenSymbol"/>
    </w:rPr>
  </w:style>
  <w:style w:type="character" w:styleId="WW8Num10z0">
    <w:name w:val="WW8Num10z0"/>
    <w:qFormat/>
    <w:rPr>
      <w:rFonts w:ascii="Symbol" w:hAnsi="Symbol" w:cs="OpenSymbol"/>
      <w:sz w:val="24"/>
      <w:szCs w:val="24"/>
    </w:rPr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32z0">
    <w:name w:val="WW8Num32z0"/>
    <w:qFormat/>
    <w:rPr>
      <w:rFonts w:ascii="Symbol" w:hAnsi="Symbol" w:cs="Symbol"/>
      <w:sz w:val="20"/>
      <w:szCs w:val="2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color w:val="FF0000"/>
      <w:sz w:val="20"/>
      <w:szCs w:val="20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  <w:color w:val="FF0000"/>
      <w:sz w:val="20"/>
      <w:szCs w:val="20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FF0000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  <w:szCs w:val="2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  <w:szCs w:val="2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3z0">
    <w:name w:val="WW8Num13z0"/>
    <w:qFormat/>
    <w:rPr>
      <w:rFonts w:ascii="Calibri" w:hAnsi="Calibri" w:cs="Calibri"/>
      <w:color w:val="000000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d5980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8b8"/>
    <w:pPr/>
    <w:rPr>
      <w:rFonts w:ascii="Segoe UI" w:hAnsi="Segoe UI"/>
      <w:sz w:val="18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ny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  <w:ind w:left="720" w:hanging="0"/>
    </w:pPr>
    <w:rPr/>
  </w:style>
  <w:style w:type="paragraph" w:styleId="Default">
    <w:name w:val="Default"/>
    <w:qFormat/>
    <w:pPr>
      <w:widowControl/>
      <w:autoSpaceDE w:val="false"/>
      <w:bidi w:val="0"/>
      <w:spacing w:before="0" w:after="0"/>
      <w:jc w:val="left"/>
    </w:pPr>
    <w:rPr>
      <w:rFonts w:ascii="AgendaPl;Calibri" w:hAnsi="AgendaPl;Calibri" w:eastAsia="Calibri" w:cs="AgendaPl;Calibri" w:eastAsiaTheme="minorHAnsi"/>
      <w:color w:val="000000"/>
      <w:kern w:val="0"/>
      <w:sz w:val="24"/>
      <w:szCs w:val="24"/>
      <w:lang w:val="pl-PL" w:bidi="ar-SA" w:eastAsia="en-U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32">
    <w:name w:val="WW8Num32"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24">
    <w:name w:val="WW8Num24"/>
    <w:qFormat/>
  </w:style>
  <w:style w:type="numbering" w:styleId="WW8Num26">
    <w:name w:val="WW8Num26"/>
    <w:qFormat/>
  </w:style>
  <w:style w:type="numbering" w:styleId="WW8Num2">
    <w:name w:val="WW8Num2"/>
    <w:qFormat/>
  </w:style>
  <w:style w:type="numbering" w:styleId="WW8Num22">
    <w:name w:val="WW8Num22"/>
    <w:qFormat/>
  </w:style>
  <w:style w:type="numbering" w:styleId="WW8Num11">
    <w:name w:val="WW8Num11"/>
    <w:qFormat/>
  </w:style>
  <w:style w:type="numbering" w:styleId="WW8Num20">
    <w:name w:val="WW8Num20"/>
    <w:qFormat/>
  </w:style>
  <w:style w:type="numbering" w:styleId="WW8Num13">
    <w:name w:val="WW8Num1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LibreOffice/7.1.2.2$Windows_X86_64 LibreOffice_project/8a45595d069ef5570103caea1b71cc9d82b2aae4</Application>
  <AppVersion>15.0000</AppVersion>
  <Pages>2</Pages>
  <Words>686</Words>
  <Characters>4973</Characters>
  <CharactersWithSpaces>5645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2020-08-28T13:08:00Z</dcterms:created>
  <dc:creator>Karolina Stawiarz</dc:creator>
  <dc:description/>
  <dc:language>pl-PL</dc:language>
  <cp:lastModifiedBy/>
  <cp:lastPrinted>2021-09-01T08:12:00Z</cp:lastPrinted>
  <dcterms:modified xsi:type="dcterms:W3CDTF">2024-11-03T22:47:59Z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